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0C3BDE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Actualiteiten Arbeidsrecht 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0C3BDE" w:rsidRPr="000C3BDE" w:rsidRDefault="000C3BDE" w:rsidP="000C3BDE">
      <w:pPr>
        <w:jc w:val="both"/>
        <w:rPr>
          <w:b/>
        </w:rPr>
      </w:pPr>
      <w:r w:rsidRPr="000C3BDE">
        <w:rPr>
          <w:b/>
        </w:rPr>
        <w:t>Kunt u het allemaal nog bijhouden? De ontwikkelingen in</w:t>
      </w:r>
      <w:r>
        <w:rPr>
          <w:b/>
        </w:rPr>
        <w:t xml:space="preserve"> </w:t>
      </w:r>
      <w:r w:rsidRPr="000C3BDE">
        <w:rPr>
          <w:b/>
        </w:rPr>
        <w:t>het arbeidsrecht volgen elkaar in rap tempo op. Zowel nieuwe</w:t>
      </w:r>
      <w:r>
        <w:rPr>
          <w:b/>
        </w:rPr>
        <w:t xml:space="preserve"> </w:t>
      </w:r>
      <w:r w:rsidRPr="000C3BDE">
        <w:rPr>
          <w:b/>
        </w:rPr>
        <w:t>wetgeving als nieuwe rechtspraak hebben het arbeidsrecht de</w:t>
      </w:r>
      <w:r>
        <w:rPr>
          <w:b/>
        </w:rPr>
        <w:t xml:space="preserve"> </w:t>
      </w:r>
      <w:r w:rsidRPr="000C3BDE">
        <w:rPr>
          <w:b/>
        </w:rPr>
        <w:t>afgelopen jaren significant veranderd. Wilt u achter de feiten</w:t>
      </w:r>
      <w:r>
        <w:rPr>
          <w:b/>
        </w:rPr>
        <w:t xml:space="preserve"> </w:t>
      </w:r>
      <w:r w:rsidRPr="000C3BDE">
        <w:rPr>
          <w:b/>
        </w:rPr>
        <w:t>aan lopen? Of loopt u liever voor de troepen uit?</w:t>
      </w:r>
    </w:p>
    <w:p w:rsidR="00434590" w:rsidRPr="004C6056" w:rsidRDefault="006A2F07" w:rsidP="006A2F07">
      <w:pPr>
        <w:jc w:val="both"/>
        <w:rPr>
          <w:i/>
          <w:iCs/>
        </w:rPr>
      </w:pPr>
      <w:r>
        <w:t>In deze educatiebijeenkomst bent u in één dag weer helemaal up-</w:t>
      </w:r>
      <w:proofErr w:type="spellStart"/>
      <w:r>
        <w:t>to</w:t>
      </w:r>
      <w:proofErr w:type="spellEnd"/>
      <w:r w:rsidR="0048154E">
        <w:t xml:space="preserve"> </w:t>
      </w:r>
      <w:r>
        <w:t xml:space="preserve">date op het gebied van het arbeidsrecht. U krijgt een helder overzicht van de laatste wetgeving en de laatste rechtspraak. Daarbij krijgt u concreet toepasbare tips en adviezen waarmee u in de praktijk voordeel kunt behalen en/of risico’s kunt beperken. 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FC1B44" w:rsidRDefault="00A8789D" w:rsidP="00FC1B4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o</w:t>
      </w:r>
      <w:r w:rsidR="00FC1B44" w:rsidRPr="00FC1B44">
        <w:rPr>
          <w:rFonts w:cs="TimesNewRomanPSMT"/>
        </w:rPr>
        <w:t>ntslagrecht; wat is er nodig om met succes een ontslag te regelen bij het UWV of bij de kantonrechter</w:t>
      </w:r>
      <w:r w:rsidR="00FC1B44">
        <w:rPr>
          <w:rFonts w:cs="TimesNewRomanPSMT"/>
        </w:rPr>
        <w:t>?</w:t>
      </w:r>
    </w:p>
    <w:p w:rsidR="00FC1B44" w:rsidRDefault="00A8789D" w:rsidP="00FC1B4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o</w:t>
      </w:r>
      <w:r w:rsidR="00FC1B44" w:rsidRPr="00FC1B44">
        <w:rPr>
          <w:rFonts w:cs="TimesNewRomanPSMT"/>
        </w:rPr>
        <w:t>ntslag op staande voet; wat zijn de risico's en hoe kunnen werkgevers die risico</w:t>
      </w:r>
      <w:r w:rsidR="00FC1B44">
        <w:rPr>
          <w:rFonts w:cs="TimesNewRomanPSMT"/>
        </w:rPr>
        <w:t>’</w:t>
      </w:r>
      <w:r w:rsidR="00FC1B44" w:rsidRPr="00FC1B44">
        <w:rPr>
          <w:rFonts w:cs="TimesNewRomanPSMT"/>
        </w:rPr>
        <w:t>s beperken</w:t>
      </w:r>
      <w:r w:rsidR="00FC1B44">
        <w:rPr>
          <w:rFonts w:cs="TimesNewRomanPSMT"/>
        </w:rPr>
        <w:t>?</w:t>
      </w:r>
      <w:r w:rsidR="00FC1B44" w:rsidRPr="00FC1B44">
        <w:rPr>
          <w:rFonts w:cs="TimesNewRomanPSMT"/>
        </w:rPr>
        <w:t xml:space="preserve"> </w:t>
      </w:r>
      <w:r w:rsidR="00FC1B44">
        <w:rPr>
          <w:rFonts w:cs="TimesNewRomanPSMT"/>
        </w:rPr>
        <w:t>M</w:t>
      </w:r>
      <w:r w:rsidR="00FC1B44" w:rsidRPr="00FC1B44">
        <w:rPr>
          <w:rFonts w:cs="TimesNewRomanPSMT"/>
        </w:rPr>
        <w:t xml:space="preserve">et </w:t>
      </w:r>
      <w:r w:rsidR="00FC1B44">
        <w:rPr>
          <w:rFonts w:cs="TimesNewRomanPSMT"/>
        </w:rPr>
        <w:t>een</w:t>
      </w:r>
      <w:r w:rsidR="00FC1B44" w:rsidRPr="00FC1B44">
        <w:rPr>
          <w:rFonts w:cs="TimesNewRomanPSMT"/>
        </w:rPr>
        <w:t xml:space="preserve"> gouden tip</w:t>
      </w:r>
      <w:r w:rsidR="00FC1B44">
        <w:rPr>
          <w:rFonts w:cs="TimesNewRomanPSMT"/>
        </w:rPr>
        <w:t xml:space="preserve"> om de risico’s te beperken.</w:t>
      </w:r>
    </w:p>
    <w:p w:rsidR="00FC1B44" w:rsidRDefault="00A8789D" w:rsidP="00FC1B4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s</w:t>
      </w:r>
      <w:r w:rsidR="00FC1B44" w:rsidRPr="00FC1B44">
        <w:rPr>
          <w:rFonts w:cs="TimesNewRomanPSMT"/>
        </w:rPr>
        <w:t>lapende dienstverbanden; zijn werkgevers verplicht</w:t>
      </w:r>
      <w:r w:rsidR="00FC1B44">
        <w:rPr>
          <w:rFonts w:cs="TimesNewRomanPSMT"/>
        </w:rPr>
        <w:t xml:space="preserve"> </w:t>
      </w:r>
      <w:r w:rsidR="00FC1B44" w:rsidRPr="00FC1B44">
        <w:rPr>
          <w:rFonts w:cs="TimesNewRomanPSMT"/>
        </w:rPr>
        <w:t xml:space="preserve">de arbeidsovereenkomst van langdurig zieke werknemers te beëindigen onder aanbieding van de transitievergoeding? </w:t>
      </w:r>
      <w:r w:rsidR="00FC1B44">
        <w:rPr>
          <w:rFonts w:cs="TimesNewRomanPSMT"/>
        </w:rPr>
        <w:t>En zo ja, welke voorwaarden gelden daarbij? Wat zegt de</w:t>
      </w:r>
      <w:r w:rsidR="00FC1B44" w:rsidRPr="00FC1B44">
        <w:rPr>
          <w:rFonts w:cs="TimesNewRomanPSMT"/>
        </w:rPr>
        <w:t xml:space="preserve"> </w:t>
      </w:r>
      <w:r w:rsidR="00FC1B44">
        <w:rPr>
          <w:rFonts w:cs="TimesNewRomanPSMT"/>
        </w:rPr>
        <w:t>H</w:t>
      </w:r>
      <w:r w:rsidR="00FC1B44" w:rsidRPr="00FC1B44">
        <w:rPr>
          <w:rFonts w:cs="TimesNewRomanPSMT"/>
        </w:rPr>
        <w:t xml:space="preserve">oge </w:t>
      </w:r>
      <w:r w:rsidR="00FC1B44">
        <w:rPr>
          <w:rFonts w:cs="TimesNewRomanPSMT"/>
        </w:rPr>
        <w:t>R</w:t>
      </w:r>
      <w:r w:rsidR="00FC1B44" w:rsidRPr="00FC1B44">
        <w:rPr>
          <w:rFonts w:cs="TimesNewRomanPSMT"/>
        </w:rPr>
        <w:t xml:space="preserve">aad </w:t>
      </w:r>
      <w:r w:rsidR="00FC1B44">
        <w:rPr>
          <w:rFonts w:cs="TimesNewRomanPSMT"/>
        </w:rPr>
        <w:t>hierover?</w:t>
      </w:r>
    </w:p>
    <w:p w:rsidR="00FC1B44" w:rsidRDefault="00A8789D" w:rsidP="00FC1B4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c</w:t>
      </w:r>
      <w:r w:rsidR="00FC1B44" w:rsidRPr="00FC1B44">
        <w:rPr>
          <w:rFonts w:cs="TimesNewRomanPSMT"/>
        </w:rPr>
        <w:t>ompensatieregeling UWV; onder welke voorwaarden kunnen werkgevers van het UWV een compensatie krijgen voor de transitievergoeding die zij betaald hebben?</w:t>
      </w:r>
      <w:r w:rsidR="00FC1B44">
        <w:rPr>
          <w:rFonts w:cs="TimesNewRomanPSMT"/>
        </w:rPr>
        <w:t xml:space="preserve"> Met een handig overzicht van de documenten die werkgevers moeten aanleveren bij het UWV.</w:t>
      </w:r>
    </w:p>
    <w:p w:rsidR="00FC1B44" w:rsidRDefault="00A8789D" w:rsidP="00FC1B4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b</w:t>
      </w:r>
      <w:r w:rsidR="00FC1B44" w:rsidRPr="00FC1B44">
        <w:rPr>
          <w:rFonts w:cs="TimesNewRomanPSMT"/>
        </w:rPr>
        <w:t>elemmerende bedingen, zoals geheimhouding</w:t>
      </w:r>
      <w:r w:rsidR="00FC1B44">
        <w:rPr>
          <w:rFonts w:cs="TimesNewRomanPSMT"/>
        </w:rPr>
        <w:t>sbeding</w:t>
      </w:r>
      <w:r w:rsidR="00FC1B44" w:rsidRPr="00FC1B44">
        <w:rPr>
          <w:rFonts w:cs="TimesNewRomanPSMT"/>
        </w:rPr>
        <w:t>, concurrentiebeding, relatiebeding en nevenwerkzaamhedenbeding: wat is de laatste stand van zaken; wat mag, wat mag niet, en hoe kunnen werkgevers hier optimaal gebruik van maken?</w:t>
      </w:r>
    </w:p>
    <w:p w:rsidR="00FC1B44" w:rsidRDefault="00A8789D" w:rsidP="00FC1B4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k</w:t>
      </w:r>
      <w:r w:rsidR="00FC1B44" w:rsidRPr="00FC1B44">
        <w:rPr>
          <w:rFonts w:cs="TimesNewRomanPSMT"/>
        </w:rPr>
        <w:t>etenregeling</w:t>
      </w:r>
      <w:r w:rsidR="00FC1B44">
        <w:rPr>
          <w:rFonts w:cs="TimesNewRomanPSMT"/>
        </w:rPr>
        <w:t xml:space="preserve"> en arbeidsovereenkomsten voor bepaalde tijd</w:t>
      </w:r>
      <w:r w:rsidR="00FC1B44" w:rsidRPr="00FC1B44">
        <w:rPr>
          <w:rFonts w:cs="TimesNewRomanPSMT"/>
        </w:rPr>
        <w:t xml:space="preserve">; waar moeten werkgevers rekening mee houden als zij werknemers op basis van </w:t>
      </w:r>
      <w:r w:rsidR="00FC1B44">
        <w:rPr>
          <w:rFonts w:cs="TimesNewRomanPSMT"/>
        </w:rPr>
        <w:t>(</w:t>
      </w:r>
      <w:r w:rsidR="00FC1B44" w:rsidRPr="00FC1B44">
        <w:rPr>
          <w:rFonts w:cs="TimesNewRomanPSMT"/>
        </w:rPr>
        <w:t>meerdere</w:t>
      </w:r>
      <w:r w:rsidR="00FC1B44">
        <w:rPr>
          <w:rFonts w:cs="TimesNewRomanPSMT"/>
        </w:rPr>
        <w:t>)</w:t>
      </w:r>
      <w:r w:rsidR="00FC1B44" w:rsidRPr="00FC1B44">
        <w:rPr>
          <w:rFonts w:cs="TimesNewRomanPSMT"/>
        </w:rPr>
        <w:t xml:space="preserve"> tijdelijke arbeidsovereenkomsten in dienst nemen?</w:t>
      </w:r>
    </w:p>
    <w:p w:rsidR="00FC1B44" w:rsidRPr="00FC1B44" w:rsidRDefault="00A8789D" w:rsidP="00FC1B4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o</w:t>
      </w:r>
      <w:r w:rsidR="00FC1B44" w:rsidRPr="00FC1B44">
        <w:rPr>
          <w:rFonts w:cs="TimesNewRomanPSMT"/>
        </w:rPr>
        <w:t>proepovereenkomsten</w:t>
      </w:r>
      <w:r w:rsidR="00FC1B44">
        <w:rPr>
          <w:rFonts w:cs="TimesNewRomanPSMT"/>
        </w:rPr>
        <w:t>;</w:t>
      </w:r>
      <w:r w:rsidR="00FC1B44" w:rsidRPr="00FC1B44">
        <w:rPr>
          <w:rFonts w:cs="TimesNewRomanPSMT"/>
        </w:rPr>
        <w:t xml:space="preserve"> wat moeten werkgevers regelen en wanneer moeten zij wat aanbieden aan oproepkrachten</w:t>
      </w:r>
      <w:r w:rsidR="00FC1B44">
        <w:rPr>
          <w:rFonts w:cs="TimesNewRomanPSMT"/>
        </w:rPr>
        <w:t xml:space="preserve"> na inwerkingtreding van de WAB</w:t>
      </w:r>
      <w:r w:rsidR="00FC1B44" w:rsidRPr="00FC1B44">
        <w:rPr>
          <w:rFonts w:cs="TimesNewRomanPSMT"/>
        </w:rPr>
        <w:t>?</w:t>
      </w: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Tijd</w:t>
      </w:r>
    </w:p>
    <w:p w:rsidR="000C3BDE" w:rsidRPr="000C3BDE" w:rsidRDefault="000C3BDE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14:00 - 20:00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>NOAB-leden:</w:t>
      </w:r>
      <w:r w:rsidR="00A8789D">
        <w:rPr>
          <w:rFonts w:cs="Futura-CondensedExtraBold"/>
          <w:bCs/>
        </w:rPr>
        <w:t xml:space="preserve"> </w:t>
      </w:r>
      <w:r w:rsidRPr="00E03868">
        <w:rPr>
          <w:rFonts w:cs="Futura-CondensedExtraBold"/>
          <w:bCs/>
        </w:rPr>
        <w:t xml:space="preserve">€ </w:t>
      </w:r>
      <w:r w:rsidR="000C3BDE">
        <w:rPr>
          <w:rFonts w:cs="Futura-CondensedExtraBold"/>
          <w:bCs/>
        </w:rPr>
        <w:t>190,00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0C3BDE">
        <w:rPr>
          <w:rFonts w:cs="Futura-CondensedExtraBold"/>
          <w:bCs/>
        </w:rPr>
        <w:t>237,50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Bij de prijs is </w:t>
      </w:r>
      <w:r w:rsidR="000C3BDE">
        <w:rPr>
          <w:rFonts w:cs="Futura-CondensedExtraBold"/>
          <w:bCs/>
        </w:rPr>
        <w:t>een warme maaltijd</w:t>
      </w:r>
      <w:r w:rsidRPr="00E03868">
        <w:rPr>
          <w:rFonts w:cs="Futura-CondensedExtraBold"/>
          <w:bCs/>
        </w:rPr>
        <w:t xml:space="preserve"> inbegrepen.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  <w:r w:rsidR="00B66762" w:rsidRPr="00E03868">
        <w:rPr>
          <w:rFonts w:cs="Futura-CondensedExtraBold"/>
          <w:b/>
          <w:bCs/>
        </w:rPr>
        <w:t>en</w:t>
      </w:r>
    </w:p>
    <w:p w:rsidR="00C85304" w:rsidRPr="00E03868" w:rsidRDefault="000C3BDE" w:rsidP="000C3BD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3BDE">
        <w:rPr>
          <w:rFonts w:cs="TimesNewRomanPSMT"/>
        </w:rPr>
        <w:t>mr. Lex Takkenberg is als advocaat</w:t>
      </w:r>
      <w:r>
        <w:rPr>
          <w:rFonts w:cs="TimesNewRomanPSMT"/>
        </w:rPr>
        <w:t xml:space="preserve"> verbonden aan WVO Advocaten.</w:t>
      </w: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</w:t>
      </w:r>
      <w:bookmarkStart w:id="0" w:name="_GoBack"/>
      <w:bookmarkEnd w:id="0"/>
      <w:r w:rsidRPr="00E03868">
        <w:rPr>
          <w:rFonts w:cs="Futura-CondensedExtraBold"/>
          <w:b/>
          <w:bCs/>
        </w:rPr>
        <w:t>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0C3BDE">
        <w:rPr>
          <w:rFonts w:cs="TimesNewRomanPSMT"/>
        </w:rPr>
        <w:t>5</w:t>
      </w:r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256694" w:rsidRPr="00E0386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A0690"/>
    <w:multiLevelType w:val="hybridMultilevel"/>
    <w:tmpl w:val="2BA244E8"/>
    <w:lvl w:ilvl="0" w:tplc="3AD45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483C"/>
    <w:multiLevelType w:val="hybridMultilevel"/>
    <w:tmpl w:val="F0429AF8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C3BDE"/>
    <w:rsid w:val="000E3698"/>
    <w:rsid w:val="00160CE9"/>
    <w:rsid w:val="00256694"/>
    <w:rsid w:val="002948AB"/>
    <w:rsid w:val="002B02BE"/>
    <w:rsid w:val="002E61AE"/>
    <w:rsid w:val="00307236"/>
    <w:rsid w:val="00316C3B"/>
    <w:rsid w:val="00342333"/>
    <w:rsid w:val="003C7775"/>
    <w:rsid w:val="00434590"/>
    <w:rsid w:val="004471BE"/>
    <w:rsid w:val="0045402E"/>
    <w:rsid w:val="0048154E"/>
    <w:rsid w:val="004B5463"/>
    <w:rsid w:val="004C6056"/>
    <w:rsid w:val="005743FA"/>
    <w:rsid w:val="00682230"/>
    <w:rsid w:val="0068757D"/>
    <w:rsid w:val="006A2F07"/>
    <w:rsid w:val="006B0F64"/>
    <w:rsid w:val="007405F3"/>
    <w:rsid w:val="0077223B"/>
    <w:rsid w:val="00783FD0"/>
    <w:rsid w:val="007C1377"/>
    <w:rsid w:val="007D6370"/>
    <w:rsid w:val="008A3450"/>
    <w:rsid w:val="008B5BBA"/>
    <w:rsid w:val="0090123C"/>
    <w:rsid w:val="00916FAE"/>
    <w:rsid w:val="0091784F"/>
    <w:rsid w:val="00A8693D"/>
    <w:rsid w:val="00A8789D"/>
    <w:rsid w:val="00AC1E2E"/>
    <w:rsid w:val="00B116CB"/>
    <w:rsid w:val="00B66762"/>
    <w:rsid w:val="00BF704F"/>
    <w:rsid w:val="00C20035"/>
    <w:rsid w:val="00C85304"/>
    <w:rsid w:val="00CA12FF"/>
    <w:rsid w:val="00D022DC"/>
    <w:rsid w:val="00DB416D"/>
    <w:rsid w:val="00DF7C93"/>
    <w:rsid w:val="00E03868"/>
    <w:rsid w:val="00E94C13"/>
    <w:rsid w:val="00EB060B"/>
    <w:rsid w:val="00F270AF"/>
    <w:rsid w:val="00F42A1F"/>
    <w:rsid w:val="00F968BC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91E9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3DD17-1058-4C05-BB5C-2C7225704A9C}">
  <ds:schemaRefs>
    <ds:schemaRef ds:uri="0ac1714e-24a0-465f-b822-82078bd0ce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5d24bbd-b107-4960-a7b2-524d59faa61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29ED82-8131-4FA1-9043-61BA0F81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2</cp:revision>
  <dcterms:created xsi:type="dcterms:W3CDTF">2019-10-31T12:09:00Z</dcterms:created>
  <dcterms:modified xsi:type="dcterms:W3CDTF">2019-10-31T12:09:00Z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